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6564C2D8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194EA7" w:rsidRPr="00194EA7">
        <w:rPr>
          <w:rFonts w:ascii="Arial Narrow" w:hAnsi="Arial Narrow"/>
          <w:b/>
          <w:sz w:val="22"/>
          <w:u w:val="single"/>
        </w:rPr>
        <w:t>Mobilné telefónne prístroje</w:t>
      </w:r>
      <w:r w:rsidR="00B404A3">
        <w:rPr>
          <w:rFonts w:ascii="Arial Narrow" w:hAnsi="Arial Narrow"/>
          <w:b/>
          <w:sz w:val="22"/>
          <w:u w:val="single"/>
        </w:rPr>
        <w:t xml:space="preserve"> II.</w:t>
      </w:r>
      <w:r w:rsidR="00194EA7" w:rsidRPr="00194EA7" w:rsidDel="00194EA7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376F6F" w:rsidRPr="00376F6F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61367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04EAA3DC" w:rsidR="00842BB7" w:rsidRPr="003F5778" w:rsidRDefault="003F5778" w:rsidP="00B404A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r w:rsidR="00AC637D" w:rsidRPr="00AC637D">
        <w:rPr>
          <w:rFonts w:ascii="Arial Narrow" w:hAnsi="Arial Narrow"/>
          <w:sz w:val="22"/>
        </w:rPr>
        <w:t>mobilných telekomunikačných zariadení (mobilných telefónov)</w:t>
      </w:r>
      <w:r w:rsidR="00B404A3">
        <w:rPr>
          <w:rFonts w:ascii="Arial Narrow" w:hAnsi="Arial Narrow"/>
          <w:sz w:val="22"/>
          <w:lang w:val="sk-SK"/>
        </w:rPr>
        <w:t xml:space="preserve"> pre jednotlivé útvary</w:t>
      </w:r>
      <w:r w:rsidR="00E358A7">
        <w:rPr>
          <w:rFonts w:ascii="Arial Narrow" w:hAnsi="Arial Narrow"/>
          <w:sz w:val="22"/>
          <w:lang w:val="sk-SK"/>
        </w:rPr>
        <w:t xml:space="preserve"> rezortu MV SR,</w:t>
      </w:r>
      <w:r w:rsidR="00AC637D" w:rsidRPr="00AC637D">
        <w:rPr>
          <w:rFonts w:ascii="Arial Narrow" w:hAnsi="Arial Narrow"/>
          <w:sz w:val="22"/>
        </w:rPr>
        <w:t xml:space="preserve"> </w:t>
      </w:r>
      <w:r w:rsidRPr="003F5778">
        <w:rPr>
          <w:rFonts w:ascii="Arial Narrow" w:hAnsi="Arial Narrow"/>
          <w:sz w:val="22"/>
        </w:rPr>
        <w:t xml:space="preserve">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77777777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7611913" w:rsidR="00B04E04" w:rsidRPr="007C44BA" w:rsidRDefault="007C44B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 w:rsid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63ED1903" w14:textId="7616912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8AD3240" w14:textId="2C673F5E" w:rsidR="009B4615" w:rsidRPr="00901242" w:rsidRDefault="00F17129" w:rsidP="00901242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01242">
        <w:rPr>
          <w:rFonts w:ascii="Arial Narrow" w:hAnsi="Arial Narrow"/>
          <w:sz w:val="22"/>
          <w:szCs w:val="22"/>
        </w:rPr>
        <w:t>vy</w:t>
      </w:r>
      <w:r w:rsidR="00A5294D" w:rsidRPr="00901242">
        <w:rPr>
          <w:rFonts w:ascii="Arial Narrow" w:hAnsi="Arial Narrow"/>
          <w:sz w:val="22"/>
          <w:szCs w:val="22"/>
        </w:rPr>
        <w:t>loženie tovaru v mieste dodania</w:t>
      </w:r>
      <w:r w:rsidR="00901242" w:rsidRPr="00901242">
        <w:rPr>
          <w:rFonts w:ascii="Arial Narrow" w:hAnsi="Arial Narrow"/>
          <w:sz w:val="22"/>
          <w:szCs w:val="22"/>
          <w:lang w:val="sk-SK"/>
        </w:rPr>
        <w:t>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1ECCB3B" w14:textId="6800EE14" w:rsidR="00890907" w:rsidRPr="00194EA7" w:rsidRDefault="00194EA7" w:rsidP="00194EA7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08"/>
          <w:tab w:val="center" w:pos="1701"/>
          <w:tab w:val="center" w:pos="5670"/>
        </w:tabs>
        <w:spacing w:after="120" w:line="264" w:lineRule="auto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194EA7">
        <w:rPr>
          <w:rFonts w:ascii="Arial Narrow" w:hAnsi="Arial Narrow"/>
          <w:b/>
          <w:sz w:val="22"/>
          <w:szCs w:val="22"/>
        </w:rPr>
        <w:t>Lehota plnenia</w:t>
      </w:r>
      <w:r w:rsidRPr="00194EA7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>
        <w:rPr>
          <w:rFonts w:ascii="Arial Narrow" w:hAnsi="Arial Narrow"/>
          <w:b/>
          <w:sz w:val="22"/>
          <w:szCs w:val="22"/>
          <w:lang w:val="sk-SK"/>
        </w:rPr>
        <w:t>d</w:t>
      </w:r>
      <w:r w:rsidR="00890907" w:rsidRPr="00194EA7">
        <w:rPr>
          <w:rFonts w:ascii="Arial Narrow" w:hAnsi="Arial Narrow"/>
          <w:sz w:val="22"/>
          <w:szCs w:val="22"/>
        </w:rPr>
        <w:t>o 30 dní od nadobudnutia účinnosti Kúpnej zmluvy</w:t>
      </w:r>
      <w:r w:rsidRPr="00194EA7">
        <w:rPr>
          <w:rFonts w:ascii="Arial Narrow" w:hAnsi="Arial Narrow"/>
          <w:sz w:val="22"/>
          <w:szCs w:val="22"/>
        </w:rPr>
        <w:t>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informatiky, telekomunikácií a bezpečnosti, </w:t>
      </w:r>
    </w:p>
    <w:p w14:paraId="60920FF3" w14:textId="3401BC2D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Legerského 1, </w:t>
      </w:r>
      <w:r w:rsidR="003D6865">
        <w:rPr>
          <w:rFonts w:ascii="Arial Narrow" w:hAnsi="Arial Narrow"/>
          <w:sz w:val="22"/>
          <w:szCs w:val="22"/>
          <w:lang w:val="sk-SK"/>
        </w:rPr>
        <w:t>812 28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34E7D9C9" w:rsidR="00CC3993" w:rsidRPr="007A7935" w:rsidRDefault="00C623F6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ED6AE1">
              <w:rPr>
                <w:rFonts w:ascii="Arial Narrow" w:hAnsi="Arial Narrow"/>
                <w:sz w:val="22"/>
                <w:szCs w:val="22"/>
              </w:rPr>
              <w:t xml:space="preserve"> 200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0E496DA7" w:rsidR="00CC3993" w:rsidRPr="007A7935" w:rsidRDefault="00ED6AE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3 000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3200674D" w:rsidR="00CC3993" w:rsidRPr="007A7935" w:rsidRDefault="00ED6AE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2 200</w:t>
            </w:r>
          </w:p>
        </w:tc>
      </w:tr>
      <w:tr w:rsidR="00ED6AE1" w:rsidRPr="00FF2632" w14:paraId="4FC53C66" w14:textId="77777777" w:rsidTr="00CE757C">
        <w:tc>
          <w:tcPr>
            <w:tcW w:w="537" w:type="dxa"/>
            <w:shd w:val="clear" w:color="auto" w:fill="auto"/>
          </w:tcPr>
          <w:p w14:paraId="1EF4E6E4" w14:textId="2BCE68A7" w:rsidR="00ED6AE1" w:rsidRDefault="00ED6AE1" w:rsidP="00ED6AE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344A6EDA" w14:textId="3A5A8219" w:rsidR="00ED6AE1" w:rsidRPr="007A7935" w:rsidRDefault="00ED6AE1" w:rsidP="00ED6AE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Mobilné zariadenia typ 4</w:t>
            </w:r>
          </w:p>
        </w:tc>
        <w:tc>
          <w:tcPr>
            <w:tcW w:w="1576" w:type="dxa"/>
            <w:shd w:val="clear" w:color="auto" w:fill="auto"/>
          </w:tcPr>
          <w:p w14:paraId="268B799D" w14:textId="5C9F46E1" w:rsidR="00ED6AE1" w:rsidRDefault="00ED6AE1" w:rsidP="00ED6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1 100</w:t>
            </w:r>
          </w:p>
        </w:tc>
      </w:tr>
      <w:tr w:rsidR="00ED6AE1" w:rsidRPr="00FF2632" w14:paraId="581518D1" w14:textId="77777777" w:rsidTr="00CE757C">
        <w:tc>
          <w:tcPr>
            <w:tcW w:w="537" w:type="dxa"/>
            <w:shd w:val="clear" w:color="auto" w:fill="auto"/>
          </w:tcPr>
          <w:p w14:paraId="045E811E" w14:textId="74DDED35" w:rsidR="00ED6AE1" w:rsidRDefault="00ED6AE1" w:rsidP="00ED6AE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388C1944" w14:textId="105C54F0" w:rsidR="00ED6AE1" w:rsidRPr="007A7935" w:rsidRDefault="00ED6AE1" w:rsidP="00ED6AE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83FE9">
              <w:rPr>
                <w:rFonts w:ascii="Arial Narrow" w:hAnsi="Arial Narrow"/>
                <w:sz w:val="22"/>
                <w:szCs w:val="22"/>
              </w:rPr>
              <w:t>Napájací adaptér</w:t>
            </w:r>
          </w:p>
        </w:tc>
        <w:tc>
          <w:tcPr>
            <w:tcW w:w="1576" w:type="dxa"/>
            <w:shd w:val="clear" w:color="auto" w:fill="auto"/>
          </w:tcPr>
          <w:p w14:paraId="71B21679" w14:textId="3DBDAA14" w:rsidR="00ED6AE1" w:rsidRDefault="00ED6AE1" w:rsidP="00ED6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7 500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1356E5B" w14:textId="715C3AB9" w:rsid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>Požiadavka na verejné obstarávanie je predložená  vzhľadom na dlhodobý nežiadúci stav, ktorý spočíva v zastaraných operačných systémoch a opotrebovanosti súčasne využívaných mobilných telekomunikačných zariadení (mobilných telefónov), ako aj vzhľadom na dopyt zariadení, v zmysle predložených a schválených žiadostí z jednotlivých útvarov rezortu MV SR.</w:t>
      </w:r>
    </w:p>
    <w:p w14:paraId="29D795AB" w14:textId="77777777" w:rsidR="00B404A3" w:rsidRP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Technické požiadavky sa odvolávajú na konkrétneho výrobcu, pretože si to vyžaduje predmet zákazky, nakoľko ide o nasadenie zariadenia, ktoré musí byť plne kompatibilné so v súčasnosti využívaným operačným systémom pri synchronizácii s inými kompatibilnými zariadeniami, ktoré sú využívané v praxi verejným obstarávateľom. Zároveň ako jediný výrobca dokáže splniť nižšie definované požiadavky pre účely využívania zariadení na služobné účely verejného obstarávateľa, a to:  </w:t>
      </w:r>
    </w:p>
    <w:p w14:paraId="4E95774B" w14:textId="77777777" w:rsidR="00B404A3" w:rsidRP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>- 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570E5E99" w14:textId="77777777" w:rsidR="00B404A3" w:rsidRP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>- Zariadenia s možnosťou – NFC a IP krytie</w:t>
      </w:r>
    </w:p>
    <w:p w14:paraId="5D4FF211" w14:textId="1BD15001" w:rsidR="00B404A3" w:rsidRP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>- Podpora Microsoft Intune alebo Knox a deployment programu</w:t>
      </w:r>
      <w:r w:rsidR="009168B5">
        <w:rPr>
          <w:rFonts w:ascii="Arial Narrow" w:hAnsi="Arial Narrow"/>
          <w:iCs/>
          <w:color w:val="000000"/>
          <w:sz w:val="22"/>
          <w:szCs w:val="22"/>
          <w:lang w:eastAsia="en-GB"/>
        </w:rPr>
        <w:t>.</w:t>
      </w:r>
    </w:p>
    <w:p w14:paraId="5F0651E3" w14:textId="77777777" w:rsidR="00B404A3" w:rsidRP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</w:p>
    <w:p w14:paraId="3DA1C638" w14:textId="0038421C" w:rsidR="00B404A3" w:rsidRDefault="00B404A3" w:rsidP="00D10E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>V zmysle § 42 ods. 3 zákona sa odkaz na kon</w:t>
      </w:r>
      <w:r>
        <w:rPr>
          <w:rFonts w:ascii="Arial Narrow" w:hAnsi="Arial Narrow"/>
          <w:iCs/>
          <w:color w:val="000000"/>
          <w:sz w:val="22"/>
          <w:szCs w:val="22"/>
          <w:lang w:eastAsia="en-GB"/>
        </w:rPr>
        <w:t>krétneho výrobcu doplňuje slovami</w:t>
      </w: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„</w:t>
      </w:r>
      <w:r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alebo </w:t>
      </w:r>
      <w:r w:rsidRPr="00B404A3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ekvivalent“ pri parametri Operačný systém, ako aj pre celkovú položku a to z dôvodu zabezpečenia kompatibility s už existujúcim v súčasnosti verejným obstarávateľom využívaným operačným systémom. </w:t>
      </w: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bookmarkStart w:id="0" w:name="_GoBack"/>
      <w:bookmarkEnd w:id="0"/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6C7BAB">
          <w:headerReference w:type="default" r:id="rId8"/>
          <w:pgSz w:w="11906" w:h="16838"/>
          <w:pgMar w:top="1276" w:right="1274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4DCA8EFC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AC637D" w:rsidRPr="00AC63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Mobilné zariadenie typ 1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05FF658B" w:rsidR="00801478" w:rsidRDefault="00CA68BD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AE7C4A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 200 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31F96606" w:rsidR="00801478" w:rsidRPr="00195C40" w:rsidRDefault="00AC637D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2DA79F0F" w:rsidR="00801478" w:rsidRPr="00195C40" w:rsidRDefault="00195C40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C623F6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A181210" w:rsidR="00801478" w:rsidRPr="00AC637D" w:rsidRDefault="00AC637D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D6F" w14:textId="3745DF34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48066F" w:rsidRPr="0048066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Android 14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6F28414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74E674ED" w14:textId="7014BF0F" w:rsidR="00801478" w:rsidRPr="00AC637D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679AE774" w:rsidR="00801478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BB7" w14:textId="42B6317F" w:rsidR="00801478" w:rsidRPr="00AC637D" w:rsidRDefault="00AC637D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CA68BD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331A63C9" w:rsidR="001D456F" w:rsidRPr="00AC637D" w:rsidDel="007C141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3E1" w14:textId="17E14E44" w:rsidR="001D456F" w:rsidRPr="00AC637D" w:rsidRDefault="00E358A7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CA68BD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490305D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A91" w14:textId="3AB35667" w:rsidR="001D456F" w:rsidRPr="00AC637D" w:rsidRDefault="00E358A7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8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2DD" w14:textId="0555E449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7C89" w14:textId="420D3A4C" w:rsidR="001D456F" w:rsidRPr="00AC637D" w:rsidRDefault="00594B98" w:rsidP="00C623F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="001D456F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otyková, min. </w:t>
            </w:r>
            <w:r w:rsid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6,2</w:t>
            </w:r>
            <w:r w:rsidR="001D456F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A5E0B" w:rsidRPr="005D1541" w14:paraId="16EAF3D9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9F89" w14:textId="4FFBA079" w:rsidR="00DA5E0B" w:rsidRPr="00AC637D" w:rsidRDefault="00DA5E0B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Rozlíšenie displeja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1F24" w14:textId="6406FA8D" w:rsidR="00DA5E0B" w:rsidRDefault="00DA5E0B" w:rsidP="00C623F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2340x1080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96FC9" w14:textId="77777777" w:rsidR="00DA5E0B" w:rsidRPr="00195C40" w:rsidRDefault="00DA5E0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BC24556" w14:textId="436C11C2" w:rsidR="00DA5E0B" w:rsidRPr="00195C40" w:rsidRDefault="00D10E9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0BE0B78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D754" w14:textId="38606DC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1F4" w14:textId="24D44AB8" w:rsidR="001D456F" w:rsidRPr="00AC637D" w:rsidRDefault="001D456F" w:rsidP="00DA5E0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7F93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56ED76" w14:textId="7F090280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66E90FE" w14:textId="77777777" w:rsidTr="00CA68BD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33D6" w14:textId="6872260D" w:rsidR="001D456F" w:rsidRPr="00AC637D" w:rsidRDefault="001D456F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95E" w14:textId="212B3787" w:rsidR="001D456F" w:rsidRPr="00AC637D" w:rsidRDefault="00DA5E0B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5.3,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96E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0A04FF" w14:textId="17B1D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CA68BD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FB8" w14:textId="7E2A9C6E" w:rsidR="001D456F" w:rsidRPr="00AC637D" w:rsidRDefault="001D456F" w:rsidP="00CA68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73ED81F2" w:rsidR="001D456F" w:rsidRPr="00AC637D" w:rsidRDefault="0093423D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</w:t>
            </w:r>
            <w:r w:rsidR="001D456F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1EDA1D46" w14:textId="77777777" w:rsidTr="00CA68BD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5DA" w14:textId="6558693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A26" w14:textId="4FA68775" w:rsidR="001D456F" w:rsidRPr="00AC637D" w:rsidRDefault="001D456F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GPS, Galileo, </w:t>
            </w:r>
            <w:r w:rsid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Glonass,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CAA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05E30" w14:textId="0BA5A15C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423D" w:rsidRPr="005D1541" w14:paraId="46F6157A" w14:textId="77777777" w:rsidTr="00CA68BD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FE32" w14:textId="022B7072" w:rsidR="0093423D" w:rsidRPr="00AC637D" w:rsidRDefault="0093423D" w:rsidP="0093423D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A6EB" w14:textId="43FA0660" w:rsidR="0093423D" w:rsidRPr="00AC637D" w:rsidRDefault="0093423D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4.000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16ECB" w14:textId="77777777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445177" w14:textId="3D9D7286" w:rsidR="0093423D" w:rsidRPr="007A68D9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423D" w:rsidRPr="005D1541" w14:paraId="27010E51" w14:textId="77777777" w:rsidTr="00CA68BD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726E" w14:textId="01163509" w:rsidR="0093423D" w:rsidRPr="00B74250" w:rsidRDefault="0093423D" w:rsidP="0093423D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DA65" w14:textId="4BFD40EF" w:rsidR="0093423D" w:rsidRPr="00B74250" w:rsidRDefault="0093423D" w:rsidP="0093423D">
            <w:pPr>
              <w:spacing w:line="276" w:lineRule="auto"/>
              <w:contextualSpacing/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55F61" w14:textId="77777777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D914D5" w14:textId="5C3F5EBD" w:rsidR="0093423D" w:rsidRPr="007A68D9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423D" w:rsidRPr="005D1541" w14:paraId="3B4DDCCA" w14:textId="77777777" w:rsidTr="00CA68BD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049" w14:textId="310F84A2" w:rsidR="0093423D" w:rsidRPr="00AC637D" w:rsidRDefault="0093423D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Hmotnosť zariadenia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6D64" w14:textId="48A2DF1E" w:rsidR="0093423D" w:rsidRPr="00AC637D" w:rsidRDefault="0093423D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max. 190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C51" w14:textId="77777777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8E5B35" w14:textId="6C2BF45A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8CF" w:rsidRPr="005D1541" w14:paraId="590A6B17" w14:textId="77777777" w:rsidTr="00CA68BD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5F7E" w14:textId="35377C94" w:rsidR="00F318CF" w:rsidRPr="0093423D" w:rsidRDefault="00F318CF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318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Maximálny výkon drôtového nabíjania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57F1" w14:textId="60ABF985" w:rsidR="00F318CF" w:rsidRPr="0093423D" w:rsidRDefault="00F318CF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318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25W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C7312" w14:textId="77777777" w:rsidR="00F318CF" w:rsidRPr="00195C40" w:rsidRDefault="00F318CF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0C74E0E" w14:textId="55094572" w:rsidR="00F318CF" w:rsidRPr="007A68D9" w:rsidRDefault="00F318CF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423D" w:rsidRPr="005D1541" w14:paraId="6C01B7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40F" w14:textId="516B64B5" w:rsidR="0093423D" w:rsidRPr="00B05D06" w:rsidRDefault="00AE7C4A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(napr. enterprise – pre správu mobilných zariadení), ktoré sa budú dať ďalej zaregistrovať do jednej z 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6BF" w14:textId="77777777" w:rsidR="00AE7C4A" w:rsidRDefault="00AE7C4A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Intune </w:t>
            </w:r>
          </w:p>
          <w:p w14:paraId="4AE5FF12" w14:textId="77777777" w:rsidR="00AE7C4A" w:rsidRDefault="00AE7C4A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MDM Samsung knox </w:t>
            </w:r>
          </w:p>
          <w:p w14:paraId="00C8F69E" w14:textId="7EC79D2F" w:rsidR="0093423D" w:rsidRPr="00B05D06" w:rsidRDefault="00AE7C4A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 MDM Samsung knox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C5EB" w14:textId="77777777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A9CE4" w14:textId="4C19F48D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423D" w:rsidRPr="005D1541" w14:paraId="5023507C" w14:textId="77777777" w:rsidTr="00CA68BD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5BF6DDBC" w:rsidR="0093423D" w:rsidRPr="00AC637D" w:rsidRDefault="0093423D" w:rsidP="0093423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7683" w14:textId="77777777" w:rsidR="00AE7C4A" w:rsidRDefault="00AE7C4A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sú požadované s min. 5 ročnou aktualizáciou operačného systému. </w:t>
            </w:r>
          </w:p>
          <w:p w14:paraId="27A8B0BC" w14:textId="43AE6F37" w:rsidR="0093423D" w:rsidRPr="00AC637D" w:rsidRDefault="00AE7C4A" w:rsidP="0093423D">
            <w:pPr>
              <w:spacing w:line="276" w:lineRule="auto"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Bezpečnostná aktualizácia min.5 rokov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93423D" w:rsidRPr="00195C40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93423D" w:rsidRPr="007A68D9" w:rsidRDefault="0093423D" w:rsidP="00934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5B1AB5E0" w14:textId="741A2AF4" w:rsidR="0094567A" w:rsidRDefault="002A04DB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</w:t>
      </w:r>
      <w:r w:rsidR="00AE7C4A">
        <w:rPr>
          <w:rFonts w:ascii="Arial Narrow" w:hAnsi="Arial Narrow"/>
          <w:b/>
          <w:i/>
          <w:iCs/>
          <w:sz w:val="24"/>
          <w:u w:val="single"/>
        </w:rPr>
        <w:t>Samsung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>.</w:t>
      </w:r>
    </w:p>
    <w:p w14:paraId="2AC0410C" w14:textId="4BF8E945" w:rsidR="009D6B56" w:rsidRDefault="004F2FB9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i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06D1FE77" w14:textId="1DB66ECB" w:rsidR="00AE7C4A" w:rsidRDefault="00AE7C4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AE7C4A" w:rsidRPr="005D1541" w14:paraId="23BC5F41" w14:textId="77777777" w:rsidTr="0076325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E1AA11" w14:textId="77777777" w:rsidR="00AE7C4A" w:rsidRPr="00CA0813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4618CE" w14:textId="77777777" w:rsidR="00AE7C4A" w:rsidRPr="00287FA7" w:rsidRDefault="00AE7C4A" w:rsidP="0076325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8326D62" w14:textId="77777777" w:rsidR="00AE7C4A" w:rsidRPr="00287FA7" w:rsidRDefault="00AE7C4A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119AF437" w14:textId="77777777" w:rsidR="00AE7C4A" w:rsidRPr="00DA0C20" w:rsidRDefault="00AE7C4A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00978A85" w14:textId="77777777" w:rsidR="00AE7C4A" w:rsidRPr="00DA0C20" w:rsidRDefault="00AE7C4A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0A9CE0E" w14:textId="77777777" w:rsidR="00AE7C4A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D52E2B4" w14:textId="77777777" w:rsidR="00AE7C4A" w:rsidRPr="00CA0813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FCFDCC0" w14:textId="77777777" w:rsidR="00AE7C4A" w:rsidRPr="00CA0813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4545E8F" w14:textId="77777777" w:rsidR="00AE7C4A" w:rsidRPr="00CA0813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AE7C4A" w:rsidRPr="005D1541" w14:paraId="5F3B3D29" w14:textId="77777777" w:rsidTr="0076325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C9F0926" w14:textId="08D33B1B" w:rsidR="00AE7C4A" w:rsidRPr="00351A66" w:rsidRDefault="00AE7C4A" w:rsidP="0076325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  Mobilné zariadenie typ 2</w:t>
            </w:r>
          </w:p>
          <w:p w14:paraId="4C2EA3B0" w14:textId="77777777" w:rsidR="00AE7C4A" w:rsidRPr="00351A66" w:rsidRDefault="00AE7C4A" w:rsidP="0076325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4A6936" w14:textId="77777777" w:rsidR="00AE7C4A" w:rsidRPr="00204368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B30107" w14:textId="77777777" w:rsidR="00AE7C4A" w:rsidRPr="00204368" w:rsidRDefault="00AE7C4A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AE7C4A" w:rsidRPr="005D1541" w14:paraId="5EF2ABD2" w14:textId="77777777" w:rsidTr="0076325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A64301" w14:textId="77777777" w:rsidR="00AE7C4A" w:rsidRPr="0040428D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79E5" w14:textId="77777777" w:rsidR="00AE7C4A" w:rsidRPr="005D1541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021BD6" w14:textId="77777777" w:rsidR="00AE7C4A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48EAD9A6" w14:textId="77777777" w:rsidTr="0076325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EB67148" w14:textId="77777777" w:rsidR="00AE7C4A" w:rsidRPr="0040428D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9066" w14:textId="77777777" w:rsidR="00AE7C4A" w:rsidRPr="005D1541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C49092" w14:textId="77777777" w:rsidR="00AE7C4A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6FDD64C6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4ACA060" w14:textId="77777777" w:rsidR="00AE7C4A" w:rsidRPr="0040428D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91725F" w14:textId="43C14E18" w:rsidR="00AE7C4A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3 000 ks</w:t>
            </w:r>
          </w:p>
        </w:tc>
      </w:tr>
      <w:tr w:rsidR="00AE7C4A" w:rsidRPr="005D1541" w14:paraId="10658A2B" w14:textId="77777777" w:rsidTr="0076325A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6FFDF6" w14:textId="77777777" w:rsidR="00AE7C4A" w:rsidRPr="002523C2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26E8DED" w14:textId="77777777" w:rsidR="00AE7C4A" w:rsidRPr="002523C2" w:rsidRDefault="00AE7C4A" w:rsidP="0076325A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47827B" w14:textId="77777777" w:rsidR="00AE7C4A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7C4A" w:rsidRPr="005D1541" w14:paraId="2D02DB85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532A" w14:textId="77777777" w:rsidR="00AE7C4A" w:rsidRPr="00195C40" w:rsidRDefault="00AE7C4A" w:rsidP="0076325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6EF" w14:textId="77777777" w:rsidR="00AE7C4A" w:rsidRPr="00195C40" w:rsidRDefault="00AE7C4A" w:rsidP="0076325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6CE7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28D97BC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1D8EC90C" w14:textId="77777777" w:rsidTr="0076325A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3716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28E" w14:textId="77777777" w:rsidR="00AE7C4A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Pr="0048066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Android 14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339C7A14" w14:textId="77777777" w:rsidR="00AE7C4A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1504189A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07C6C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4222915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E7C4A" w:rsidRPr="005D1541" w14:paraId="0665F21A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1F70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966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529E4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374E445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E7C4A" w:rsidRPr="005D1541" w14:paraId="76D54644" w14:textId="77777777" w:rsidTr="0076325A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8A6B" w14:textId="77777777" w:rsidR="00AE7C4A" w:rsidRPr="00AC637D" w:rsidDel="007C141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DC79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5F13C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6E47E7D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1A6A4BE6" w14:textId="77777777" w:rsidTr="0076325A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9C21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A0E3" w14:textId="7A6C9EF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</w:t>
            </w: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00AE4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0DEB249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28768697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4ED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7827" w14:textId="6905C018" w:rsidR="00AE7C4A" w:rsidRPr="00AC637D" w:rsidRDefault="00AE7C4A" w:rsidP="001503C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otyková, 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6,</w:t>
            </w:r>
            <w:r w:rsidR="001503C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7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433FA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44AE66B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E7C4A" w:rsidRPr="005D1541" w14:paraId="3420462E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2206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Rozlíšenie displeja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31D8" w14:textId="77777777" w:rsidR="00AE7C4A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2340x1080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91A5D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953507" w14:textId="69C2419A" w:rsidR="00AE7C4A" w:rsidRPr="00195C40" w:rsidRDefault="00D10E93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E7C4A" w:rsidRPr="005D1541" w14:paraId="1ED5CD48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71F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D3E1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D53DA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E6A85E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22DB1D4D" w14:textId="77777777" w:rsidTr="0076325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04D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45D6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5.3,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527F8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CB0712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63D87B6A" w14:textId="77777777" w:rsidTr="0076325A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CBB1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265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83884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DCE209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7B34BBC5" w14:textId="77777777" w:rsidTr="0076325A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6D00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4429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GPS, Galileo,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Glonass,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8A45A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05D7CE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300B4E57" w14:textId="77777777" w:rsidTr="0076325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6EC7" w14:textId="77777777" w:rsidR="00AE7C4A" w:rsidRPr="00AC637D" w:rsidRDefault="00AE7C4A" w:rsidP="0076325A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9371" w14:textId="55F39A2B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1503C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.000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5D5E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35E126" w14:textId="77777777" w:rsidR="00AE7C4A" w:rsidRPr="007A68D9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64A93EA5" w14:textId="77777777" w:rsidTr="0076325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29C9" w14:textId="77777777" w:rsidR="00AE7C4A" w:rsidRPr="00B74250" w:rsidRDefault="00AE7C4A" w:rsidP="0076325A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71E" w14:textId="0861B6A9" w:rsidR="00AE7C4A" w:rsidRPr="00B74250" w:rsidRDefault="001503C3" w:rsidP="0076325A">
            <w:pPr>
              <w:spacing w:line="276" w:lineRule="auto"/>
              <w:contextualSpacing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IP54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5E3C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A4F073" w14:textId="77777777" w:rsidR="00AE7C4A" w:rsidRPr="007A68D9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7F6F21FA" w14:textId="77777777" w:rsidTr="0076325A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3C19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Hmotnosť zariadenia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6419" w14:textId="64FE3DD0" w:rsidR="00AE7C4A" w:rsidRPr="00AC637D" w:rsidRDefault="00AE7C4A" w:rsidP="001154D0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max. </w:t>
            </w:r>
            <w:r w:rsidR="001154D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200</w:t>
            </w: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E4D5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DA795F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5D4E7D12" w14:textId="77777777" w:rsidTr="0076325A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664F" w14:textId="77777777" w:rsidR="00AE7C4A" w:rsidRPr="0093423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318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Maximálny výkon drôtového nabíjania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385" w14:textId="77777777" w:rsidR="00AE7C4A" w:rsidRPr="0093423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318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25W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B6199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18BDA9D" w14:textId="77777777" w:rsidR="00AE7C4A" w:rsidRPr="007A68D9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3DE3C929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F2AF" w14:textId="77777777" w:rsidR="00AE7C4A" w:rsidRPr="00B05D06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(napr. enterprise – pre správu mobilných zariadení), ktoré sa budú dať ďalej zaregistrovať do jednej z 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091" w14:textId="77777777" w:rsidR="00AE7C4A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Intune </w:t>
            </w:r>
          </w:p>
          <w:p w14:paraId="5A55EEF8" w14:textId="77777777" w:rsidR="00AE7C4A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MDM Samsung knox </w:t>
            </w:r>
          </w:p>
          <w:p w14:paraId="2DBD8732" w14:textId="77777777" w:rsidR="00AE7C4A" w:rsidRPr="00B05D06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 MDM Samsung knox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609B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9EF32D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E7C4A" w:rsidRPr="005D1541" w14:paraId="1315DA2E" w14:textId="77777777" w:rsidTr="0076325A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EC21" w14:textId="77777777" w:rsidR="00AE7C4A" w:rsidRPr="00AC637D" w:rsidRDefault="00AE7C4A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9DB4" w14:textId="77777777" w:rsidR="00AE7C4A" w:rsidRDefault="00AE7C4A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sú požadované s min. 5 ročnou aktualizáciou operačného systému. </w:t>
            </w:r>
          </w:p>
          <w:p w14:paraId="7CE9FBEC" w14:textId="77777777" w:rsidR="00AE7C4A" w:rsidRPr="00AC637D" w:rsidRDefault="00AE7C4A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Bezpečnostná aktualizácia min.5 rokov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7E8D" w14:textId="77777777" w:rsidR="00AE7C4A" w:rsidRPr="00195C40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6DBDC4" w14:textId="77777777" w:rsidR="00AE7C4A" w:rsidRPr="007A68D9" w:rsidRDefault="00AE7C4A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AC525A1" w14:textId="543AF282" w:rsidR="00CA68BD" w:rsidRDefault="00CA68BD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7A9A1B99" w14:textId="77777777" w:rsidR="001154D0" w:rsidRPr="008907D8" w:rsidRDefault="001154D0" w:rsidP="001154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Samsung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0521BEE3" w14:textId="77777777" w:rsidR="001154D0" w:rsidRDefault="001154D0" w:rsidP="001154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8907D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8907D8">
        <w:rPr>
          <w:rFonts w:ascii="Arial Narrow" w:hAnsi="Arial Narrow"/>
          <w:bCs/>
          <w:i/>
          <w:color w:val="000000"/>
          <w:sz w:val="22"/>
          <w:szCs w:val="22"/>
        </w:rPr>
        <w:t xml:space="preserve"> </w:t>
      </w:r>
    </w:p>
    <w:p w14:paraId="747654A4" w14:textId="77777777" w:rsidR="001154D0" w:rsidRDefault="001154D0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2BBEDD42" w14:textId="1C5FA081" w:rsidR="001154D0" w:rsidRDefault="001154D0" w:rsidP="001154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1154D0" w:rsidRPr="005D1541" w14:paraId="70A83912" w14:textId="77777777" w:rsidTr="0076325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56AB36" w14:textId="77777777" w:rsidR="001154D0" w:rsidRPr="00CA0813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F305BD" w14:textId="77777777" w:rsidR="001154D0" w:rsidRPr="00287FA7" w:rsidRDefault="001154D0" w:rsidP="0076325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3301CAC" w14:textId="77777777" w:rsidR="001154D0" w:rsidRPr="00287FA7" w:rsidRDefault="001154D0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37C8B373" w14:textId="77777777" w:rsidR="001154D0" w:rsidRPr="00DA0C20" w:rsidRDefault="001154D0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99908C3" w14:textId="77777777" w:rsidR="001154D0" w:rsidRPr="00DA0C20" w:rsidRDefault="001154D0" w:rsidP="0076325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6EF1ED57" w14:textId="77777777" w:rsidR="001154D0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22B0DE7" w14:textId="77777777" w:rsidR="001154D0" w:rsidRPr="00CA0813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8C134F4" w14:textId="77777777" w:rsidR="001154D0" w:rsidRPr="00CA0813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07194CE9" w14:textId="77777777" w:rsidR="001154D0" w:rsidRPr="00CA0813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154D0" w:rsidRPr="005D1541" w14:paraId="1FFD8B1A" w14:textId="77777777" w:rsidTr="0076325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0A24AC0" w14:textId="0286E982" w:rsidR="001154D0" w:rsidRPr="00351A66" w:rsidRDefault="001154D0" w:rsidP="0076325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3  Mobilné zariadenie typ 3</w:t>
            </w:r>
          </w:p>
          <w:p w14:paraId="6D1A47BE" w14:textId="77777777" w:rsidR="001154D0" w:rsidRPr="00351A66" w:rsidRDefault="001154D0" w:rsidP="0076325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3F335F" w14:textId="77777777" w:rsidR="001154D0" w:rsidRPr="00204368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A27F62" w14:textId="77777777" w:rsidR="001154D0" w:rsidRPr="00204368" w:rsidRDefault="001154D0" w:rsidP="0076325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154D0" w:rsidRPr="005D1541" w14:paraId="27D92EC0" w14:textId="77777777" w:rsidTr="0076325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CCE1645" w14:textId="77777777" w:rsidR="001154D0" w:rsidRPr="0040428D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4D40" w14:textId="77777777" w:rsidR="001154D0" w:rsidRPr="005D1541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557793" w14:textId="77777777" w:rsidR="001154D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5EE11B75" w14:textId="77777777" w:rsidTr="0076325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1E34840" w14:textId="77777777" w:rsidR="001154D0" w:rsidRPr="0040428D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AA8D" w14:textId="77777777" w:rsidR="001154D0" w:rsidRPr="005D1541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9369AE6" w14:textId="77777777" w:rsidR="001154D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17967880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E7304A" w14:textId="77777777" w:rsidR="001154D0" w:rsidRPr="0040428D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C349073" w14:textId="4854E01E" w:rsidR="001154D0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2 200 ks</w:t>
            </w:r>
          </w:p>
        </w:tc>
      </w:tr>
      <w:tr w:rsidR="001154D0" w:rsidRPr="005D1541" w14:paraId="3E13EEAE" w14:textId="77777777" w:rsidTr="0076325A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998F7C" w14:textId="77777777" w:rsidR="001154D0" w:rsidRPr="002523C2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8223860" w14:textId="77777777" w:rsidR="001154D0" w:rsidRPr="002523C2" w:rsidRDefault="001154D0" w:rsidP="0076325A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D99AC9" w14:textId="77777777" w:rsidR="001154D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54D0" w:rsidRPr="005D1541" w14:paraId="602D46E7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6500" w14:textId="77777777" w:rsidR="001154D0" w:rsidRPr="00195C40" w:rsidRDefault="001154D0" w:rsidP="0076325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7808" w14:textId="5C9FDDF9" w:rsidR="001154D0" w:rsidRPr="00195C40" w:rsidRDefault="001154D0" w:rsidP="0076325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</w:t>
            </w:r>
            <w:r w:rsidR="0076325A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AC3D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DA07821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5E1B775E" w14:textId="77777777" w:rsidTr="0076325A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FF9B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C888" w14:textId="77777777" w:rsidR="001154D0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Pr="0048066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Android 14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BB8E078" w14:textId="77777777" w:rsidR="001154D0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2E885E58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82E76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93B2C33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154D0" w:rsidRPr="005D1541" w14:paraId="44D9CD25" w14:textId="77777777" w:rsidTr="0076325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553F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432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C21A0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62F18F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154D0" w:rsidRPr="005D1541" w14:paraId="1420ED52" w14:textId="77777777" w:rsidTr="0076325A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E83E" w14:textId="77777777" w:rsidR="001154D0" w:rsidRPr="00AC637D" w:rsidDel="007C141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90A0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23EF0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4F55DEC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44964624" w14:textId="77777777" w:rsidTr="0076325A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1A4F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3965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</w:t>
            </w: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1925D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E8B5E0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0373B5A1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9EE8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FD3B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otyková, 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6,7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76D4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A7B9E46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154D0" w:rsidRPr="005D1541" w14:paraId="5FA8316D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9EEF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Rozlíšenie displeja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E834" w14:textId="77777777" w:rsidR="001154D0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2340x1080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4E144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202C765" w14:textId="42E1C152" w:rsidR="001154D0" w:rsidRPr="00195C40" w:rsidRDefault="00D10E93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154D0" w:rsidRPr="005D1541" w14:paraId="3946F483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043A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18E9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07571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263EE0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476992B2" w14:textId="77777777" w:rsidTr="0076325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16F6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BF3F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5.3,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5B2AC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5441B4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49DF3FF5" w14:textId="77777777" w:rsidTr="0076325A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9DB1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5FC6" w14:textId="6D16ED19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</w:t>
            </w:r>
            <w:r w:rsidR="00AE773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), 3G (HSPA), 4G (LTE)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20BEB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BFF9CE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2732E6B5" w14:textId="77777777" w:rsidTr="0076325A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780B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EFE6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GPS, Galileo,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Glonass,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22357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A2CA2C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4C0CDFC4" w14:textId="77777777" w:rsidTr="0076325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76BB" w14:textId="77777777" w:rsidR="001154D0" w:rsidRPr="00AC637D" w:rsidRDefault="001154D0" w:rsidP="0076325A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E0FD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5.000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029D2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64123F2" w14:textId="77777777" w:rsidR="001154D0" w:rsidRPr="007A68D9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606112ED" w14:textId="77777777" w:rsidTr="0076325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EC7" w14:textId="77777777" w:rsidR="001154D0" w:rsidRPr="00B74250" w:rsidRDefault="001154D0" w:rsidP="0076325A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E356" w14:textId="77777777" w:rsidR="001154D0" w:rsidRPr="00B74250" w:rsidRDefault="001154D0" w:rsidP="0076325A">
            <w:pPr>
              <w:spacing w:line="276" w:lineRule="auto"/>
              <w:contextualSpacing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IP54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9392E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635282" w14:textId="77777777" w:rsidR="001154D0" w:rsidRPr="007A68D9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07F39CA5" w14:textId="77777777" w:rsidTr="0076325A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F5CD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Hmotnosť zariadenia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7BEE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max.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200</w:t>
            </w:r>
            <w:r w:rsidRPr="0093423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05E15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F638F3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26A4D4A7" w14:textId="77777777" w:rsidTr="0076325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406D" w14:textId="77777777" w:rsidR="001154D0" w:rsidRPr="00B05D06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(napr. enterprise – pre správu mobilných zariadení), ktoré sa budú dať ďalej zaregistrovať do jednej z 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5EA7" w14:textId="77777777" w:rsidR="001154D0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Intune </w:t>
            </w:r>
          </w:p>
          <w:p w14:paraId="04C20A55" w14:textId="77777777" w:rsidR="001154D0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MDM Samsung knox </w:t>
            </w:r>
          </w:p>
          <w:p w14:paraId="2313144E" w14:textId="77777777" w:rsidR="001154D0" w:rsidRPr="00B05D06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 MDM Samsung knox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BB5F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066E67C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154D0" w:rsidRPr="005D1541" w14:paraId="16D0178C" w14:textId="77777777" w:rsidTr="0076325A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C796" w14:textId="77777777" w:rsidR="001154D0" w:rsidRPr="00AC637D" w:rsidRDefault="001154D0" w:rsidP="0076325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92D1" w14:textId="52132A9D" w:rsidR="001154D0" w:rsidRDefault="001154D0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Zariadenia sú požadované s min. 5 ročnou ak</w:t>
            </w:r>
            <w:r w:rsidR="00AE773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tualizáciou operačného systému.</w:t>
            </w:r>
          </w:p>
          <w:p w14:paraId="24FC4726" w14:textId="77777777" w:rsidR="001154D0" w:rsidRPr="00AC637D" w:rsidRDefault="001154D0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Bezpečnostná aktualizácia min.5 rokov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253DE" w14:textId="77777777" w:rsidR="001154D0" w:rsidRPr="00195C40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4986E65" w14:textId="77777777" w:rsidR="001154D0" w:rsidRPr="007A68D9" w:rsidRDefault="001154D0" w:rsidP="0076325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401997B8" w14:textId="30DE4031" w:rsidR="00AE7C4A" w:rsidRDefault="00AE7C4A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19FE9CB4" w14:textId="2E01F9BC" w:rsidR="008907D8" w:rsidRPr="008907D8" w:rsidRDefault="008907D8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</w:t>
      </w:r>
      <w:r w:rsidR="001154D0">
        <w:rPr>
          <w:rFonts w:ascii="Arial Narrow" w:hAnsi="Arial Narrow"/>
          <w:b/>
          <w:i/>
          <w:iCs/>
          <w:sz w:val="24"/>
          <w:u w:val="single"/>
        </w:rPr>
        <w:t>Samsung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57CE7410" w14:textId="06E0B8AB" w:rsidR="008907D8" w:rsidRDefault="008907D8" w:rsidP="008907D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8907D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</w:p>
    <w:p w14:paraId="6D3B219D" w14:textId="77777777" w:rsidR="003C1848" w:rsidRDefault="003C1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3C1848" w:rsidRPr="005D1541" w14:paraId="78B15431" w14:textId="77777777" w:rsidTr="00B83FE9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8565F8" w14:textId="77777777" w:rsidR="003C1848" w:rsidRPr="00CA0813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A59E27" w14:textId="77777777" w:rsidR="003C1848" w:rsidRPr="00287FA7" w:rsidRDefault="003C1848" w:rsidP="00B83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4B12DD0" w14:textId="77777777" w:rsidR="003C1848" w:rsidRPr="00287FA7" w:rsidRDefault="003C1848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0C3750C5" w14:textId="77777777" w:rsidR="003C1848" w:rsidRPr="00DA0C20" w:rsidRDefault="003C1848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1223EA1" w14:textId="77777777" w:rsidR="003C1848" w:rsidRPr="00DA0C20" w:rsidRDefault="003C1848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9C96EA5" w14:textId="77777777" w:rsidR="003C1848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FA686B6" w14:textId="77777777" w:rsidR="003C1848" w:rsidRPr="00CA0813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28AB4A1" w14:textId="77777777" w:rsidR="003C1848" w:rsidRPr="00CA0813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E406D64" w14:textId="77777777" w:rsidR="003C1848" w:rsidRPr="00CA0813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3C1848" w:rsidRPr="005D1541" w14:paraId="1847FDE7" w14:textId="77777777" w:rsidTr="00B83FE9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5F7C4DA" w14:textId="1591433F" w:rsidR="003C1848" w:rsidRPr="00351A66" w:rsidRDefault="000A6B9A" w:rsidP="00B83FE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4  Mobilné zariadenie typ 4</w:t>
            </w:r>
          </w:p>
          <w:p w14:paraId="4D47AC25" w14:textId="77777777" w:rsidR="003C1848" w:rsidRPr="00351A66" w:rsidRDefault="003C1848" w:rsidP="00B83FE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A3F62F" w14:textId="77777777" w:rsidR="003C1848" w:rsidRPr="00204368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2854C0" w14:textId="77777777" w:rsidR="003C1848" w:rsidRPr="00204368" w:rsidRDefault="003C1848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C1848" w:rsidRPr="005D1541" w14:paraId="59E3F372" w14:textId="77777777" w:rsidTr="00B83FE9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E44A95" w14:textId="77777777" w:rsidR="003C1848" w:rsidRPr="0040428D" w:rsidRDefault="003C1848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EA6D" w14:textId="77777777" w:rsidR="003C1848" w:rsidRPr="005D1541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9E74F8F" w14:textId="77777777" w:rsidR="003C1848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6208E173" w14:textId="77777777" w:rsidTr="00B83FE9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8FF35BB" w14:textId="77777777" w:rsidR="003C1848" w:rsidRPr="0040428D" w:rsidRDefault="003C1848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0E32" w14:textId="77777777" w:rsidR="003C1848" w:rsidRPr="005D1541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D63DAD" w14:textId="77777777" w:rsidR="003C1848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1707E384" w14:textId="77777777" w:rsidTr="00B83FE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BDDD2F" w14:textId="77777777" w:rsidR="003C1848" w:rsidRPr="0040428D" w:rsidRDefault="003C1848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DB16D6" w14:textId="7E96909D" w:rsidR="003C1848" w:rsidRDefault="000A6B9A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1 1</w:t>
            </w:r>
            <w:r w:rsidR="003C184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00 ks</w:t>
            </w:r>
          </w:p>
        </w:tc>
      </w:tr>
      <w:tr w:rsidR="003C1848" w:rsidRPr="005D1541" w14:paraId="7900CF73" w14:textId="77777777" w:rsidTr="00B83FE9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4AFF547" w14:textId="77777777" w:rsidR="003C1848" w:rsidRPr="002523C2" w:rsidRDefault="003C1848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6172B9" w14:textId="77777777" w:rsidR="003C1848" w:rsidRPr="002523C2" w:rsidRDefault="003C1848" w:rsidP="00B83FE9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AD315" w14:textId="77777777" w:rsidR="003C1848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1848" w:rsidRPr="005D1541" w14:paraId="3DDAE6AE" w14:textId="77777777" w:rsidTr="00B83FE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4AD" w14:textId="77777777" w:rsidR="003C1848" w:rsidRPr="00195C40" w:rsidRDefault="003C1848" w:rsidP="00B83FE9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DB19" w14:textId="07F5E604" w:rsidR="003C1848" w:rsidRPr="00195C40" w:rsidRDefault="003C1848" w:rsidP="00B83FE9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</w:t>
            </w:r>
            <w:r w:rsidR="000A6B9A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4E82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61B7F5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1B30C445" w14:textId="77777777" w:rsidTr="00B83FE9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6F4A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27B4" w14:textId="77777777" w:rsidR="003C1848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Pr="0048066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Android 14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2BE1D240" w14:textId="77777777" w:rsidR="003C1848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114B9B06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6EA62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EDA63BA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C1848" w:rsidRPr="005D1541" w14:paraId="17A333B0" w14:textId="77777777" w:rsidTr="00B83FE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553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5DD8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E0640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D2BCD7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C1848" w:rsidRPr="005D1541" w14:paraId="720EA8B3" w14:textId="77777777" w:rsidTr="00B83FE9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A786" w14:textId="77777777" w:rsidR="003C1848" w:rsidRPr="00AC637D" w:rsidDel="007C141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AF8C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86F0A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68C306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5E5E4620" w14:textId="77777777" w:rsidTr="00B83FE9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CE0B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4EF2" w14:textId="522611BC" w:rsidR="003C1848" w:rsidRPr="00AC637D" w:rsidRDefault="000A6B9A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</w:t>
            </w:r>
            <w:r w:rsidR="003C1848" w:rsidRPr="00E358A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45050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5F9E1F6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1B829A7C" w14:textId="77777777" w:rsidTr="00B83FE9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676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8BA" w14:textId="583C83AC" w:rsidR="003C1848" w:rsidRPr="00AC637D" w:rsidRDefault="003C1848" w:rsidP="000A6B9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otyková, 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6,</w:t>
            </w:r>
            <w:r w:rsidR="000A6B9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6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93BEF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8ED1D1C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C1848" w:rsidRPr="005D1541" w14:paraId="476E04BC" w14:textId="77777777" w:rsidTr="00B83FE9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3C51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Rozlíšenie displeja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F540" w14:textId="402A0095" w:rsidR="003C1848" w:rsidRDefault="003C1848" w:rsidP="000A6B9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</w:t>
            </w:r>
            <w:r w:rsidR="000A6B9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408</w:t>
            </w: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x1080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05B9C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DA754D3" w14:textId="369FC61A" w:rsidR="003C1848" w:rsidRPr="00195C40" w:rsidRDefault="00D10E93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C1848" w:rsidRPr="005D1541" w14:paraId="01D0D4BC" w14:textId="77777777" w:rsidTr="00B83FE9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714B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31A5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07A43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DEFE5C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46987C1A" w14:textId="77777777" w:rsidTr="00B83FE9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E472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370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A5E0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5.3,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9615A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6E8A897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5C5CAC07" w14:textId="77777777" w:rsidTr="00B83FE9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C3B7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2E40" w14:textId="271072B0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(GSM), 3G (HSPA), 4G (LTE)</w:t>
            </w:r>
            <w:r w:rsidR="002801B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D473C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762978C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7349434D" w14:textId="77777777" w:rsidTr="00B83FE9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5E09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62C6" w14:textId="518EBA71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GPS, Galileo,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Glonass, NFC</w:t>
            </w:r>
            <w:r w:rsidR="002801B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GPS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E282A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5C78BC1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7FE23AF3" w14:textId="77777777" w:rsidTr="00B83FE9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D928" w14:textId="77777777" w:rsidR="003C1848" w:rsidRPr="00AC637D" w:rsidRDefault="003C1848" w:rsidP="00B83FE9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9F23" w14:textId="77777777" w:rsidR="00DE52B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 w:rsidR="002801B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.000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  <w:r w:rsidR="002801B7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</w:p>
          <w:p w14:paraId="2E42BADC" w14:textId="57B728E3" w:rsidR="003C1848" w:rsidRPr="00AC637D" w:rsidRDefault="002801B7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vymeniteľná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74FE7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09143C9" w14:textId="77777777" w:rsidR="003C1848" w:rsidRPr="007A68D9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33E6D8FC" w14:textId="77777777" w:rsidTr="00B83FE9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80AD" w14:textId="73B1E12C" w:rsidR="003C1848" w:rsidRPr="00B74250" w:rsidRDefault="003C1848" w:rsidP="00B83FE9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Stupeň krytia</w:t>
            </w:r>
            <w:r w:rsidR="009168B5">
              <w:rPr>
                <w:rFonts w:ascii="Arial Narrow" w:hAnsi="Arial Narrow"/>
                <w:sz w:val="22"/>
              </w:rPr>
              <w:t xml:space="preserve"> (zariadenia budú využívané bezpečnostnými zložkami MV vo výkone služby)</w:t>
            </w:r>
            <w:r w:rsidRPr="00B74250">
              <w:rPr>
                <w:rFonts w:ascii="Arial Narrow" w:hAnsi="Arial Narrow"/>
                <w:sz w:val="22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619C" w14:textId="77777777" w:rsidR="003C1848" w:rsidRDefault="003C1848" w:rsidP="00DE52BD">
            <w:pPr>
              <w:spacing w:line="276" w:lineRule="auto"/>
              <w:contextualSpacing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IP</w:t>
            </w:r>
            <w:r w:rsidR="00DE52BD">
              <w:rPr>
                <w:rFonts w:ascii="Arial Narrow" w:hAnsi="Arial Narrow"/>
                <w:sz w:val="22"/>
              </w:rPr>
              <w:t>68</w:t>
            </w:r>
          </w:p>
          <w:p w14:paraId="05E14531" w14:textId="2314CCD3" w:rsidR="00DE52BD" w:rsidRPr="00B74250" w:rsidRDefault="00DE52BD" w:rsidP="009168B5">
            <w:pPr>
              <w:spacing w:line="276" w:lineRule="auto"/>
              <w:contextualSpacing/>
              <w:rPr>
                <w:rFonts w:ascii="Arial Narrow" w:hAnsi="Arial Narrow"/>
                <w:sz w:val="22"/>
              </w:rPr>
            </w:pPr>
            <w:r w:rsidRPr="00DE52BD">
              <w:rPr>
                <w:rFonts w:ascii="Arial Narrow" w:hAnsi="Arial Narrow"/>
                <w:sz w:val="22"/>
              </w:rPr>
              <w:t>MIL-STD-810H</w:t>
            </w:r>
            <w:r w:rsidR="009168B5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82233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B4B73F" w14:textId="77777777" w:rsidR="003C1848" w:rsidRPr="007A68D9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103C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275E7671" w14:textId="77777777" w:rsidTr="00B83FE9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8EC7" w14:textId="77777777" w:rsidR="003C1848" w:rsidRPr="00B05D06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(napr. enterprise – pre správu mobilných zariadení), ktoré sa budú dať ďalej zaregistrovať do jednej z 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25A8" w14:textId="77777777" w:rsidR="003C1848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Intune </w:t>
            </w:r>
          </w:p>
          <w:p w14:paraId="4F0C952B" w14:textId="77777777" w:rsidR="003C1848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MDM Samsung knox </w:t>
            </w:r>
          </w:p>
          <w:p w14:paraId="30C36545" w14:textId="77777777" w:rsidR="003C1848" w:rsidRPr="00B05D06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 MDM Samsung knox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C8F4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FA1E05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C1848" w:rsidRPr="005D1541" w14:paraId="61B40CCC" w14:textId="77777777" w:rsidTr="00B83FE9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19C" w14:textId="77777777" w:rsidR="003C1848" w:rsidRPr="00AC637D" w:rsidRDefault="003C1848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EF3B" w14:textId="77777777" w:rsidR="003C1848" w:rsidRDefault="003C1848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Zariadenia sú požadované s min. 5 ročnou ak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tualizáciou operačného systému.</w:t>
            </w:r>
          </w:p>
          <w:p w14:paraId="708E7117" w14:textId="77777777" w:rsidR="003C1848" w:rsidRPr="00AC637D" w:rsidRDefault="003C1848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E7C4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Bezpečnostná aktualizácia min.5 rokov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56436" w14:textId="77777777" w:rsidR="003C1848" w:rsidRPr="00195C40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53231FA" w14:textId="77777777" w:rsidR="003C1848" w:rsidRPr="007A68D9" w:rsidRDefault="003C1848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3C239B5A" w14:textId="77777777" w:rsidR="003C1848" w:rsidRDefault="003C1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</w:p>
    <w:p w14:paraId="13958ECE" w14:textId="77777777" w:rsidR="003C1848" w:rsidRPr="008907D8" w:rsidRDefault="003C1848" w:rsidP="003C184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Samsung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03C5FFD7" w14:textId="6B943F2A" w:rsidR="003C1848" w:rsidRPr="003C1848" w:rsidRDefault="003C1848" w:rsidP="003C1848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3C1848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3C1848">
        <w:rPr>
          <w:rFonts w:ascii="Arial Narrow" w:hAnsi="Arial Narrow"/>
          <w:b/>
          <w:i/>
          <w:iCs/>
          <w:sz w:val="24"/>
          <w:u w:val="single"/>
        </w:rPr>
        <w:t xml:space="preserve"> </w:t>
      </w:r>
      <w:r w:rsidRPr="003C1848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</w:p>
    <w:p w14:paraId="0B172FE8" w14:textId="77777777" w:rsidR="003C1848" w:rsidRDefault="003C1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</w:p>
    <w:p w14:paraId="0EDE1F49" w14:textId="5DF49579" w:rsidR="00AE7731" w:rsidRDefault="00AE7731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DE52BD" w:rsidRPr="005D1541" w14:paraId="71D52F2F" w14:textId="77777777" w:rsidTr="00B83FE9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7BE7EB" w14:textId="77777777" w:rsidR="00DE52BD" w:rsidRPr="00CA0813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7D1EE7" w14:textId="77777777" w:rsidR="00DE52BD" w:rsidRPr="00287FA7" w:rsidRDefault="00DE52BD" w:rsidP="00B83FE9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8175969" w14:textId="77777777" w:rsidR="00DE52BD" w:rsidRPr="00287FA7" w:rsidRDefault="00DE52BD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42CDF4A6" w14:textId="77777777" w:rsidR="00DE52BD" w:rsidRPr="00DA0C20" w:rsidRDefault="00DE52BD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22F6688" w14:textId="77777777" w:rsidR="00DE52BD" w:rsidRPr="00DA0C20" w:rsidRDefault="00DE52BD" w:rsidP="00B83FE9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F7D74A2" w14:textId="77777777" w:rsidR="00DE52BD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AF01CD5" w14:textId="77777777" w:rsidR="00DE52BD" w:rsidRPr="00CA0813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88ED0C6" w14:textId="77777777" w:rsidR="00DE52BD" w:rsidRPr="00CA0813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9EC1B03" w14:textId="77777777" w:rsidR="00DE52BD" w:rsidRPr="00CA0813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DE52BD" w:rsidRPr="005D1541" w14:paraId="5BE3137F" w14:textId="77777777" w:rsidTr="00B83FE9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A8009E6" w14:textId="31089557" w:rsidR="00DE52BD" w:rsidRPr="00351A66" w:rsidRDefault="00DE52BD" w:rsidP="00B83FE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 </w:t>
            </w:r>
            <w:r w:rsidRPr="00DE52B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Napájací adaptér</w:t>
            </w:r>
          </w:p>
          <w:p w14:paraId="3D087EB8" w14:textId="77777777" w:rsidR="00DE52BD" w:rsidRPr="00351A66" w:rsidRDefault="00DE52BD" w:rsidP="00B83FE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F21B3C" w14:textId="77777777" w:rsidR="00DE52BD" w:rsidRPr="00204368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0B7DBA" w14:textId="77777777" w:rsidR="00DE52BD" w:rsidRPr="00204368" w:rsidRDefault="00DE52BD" w:rsidP="00B83FE9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DE52BD" w:rsidRPr="005D1541" w14:paraId="3A343AFE" w14:textId="77777777" w:rsidTr="00B83FE9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16FE18E" w14:textId="77777777" w:rsidR="00DE52BD" w:rsidRPr="0040428D" w:rsidRDefault="00DE52BD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C613" w14:textId="77777777" w:rsidR="00DE52BD" w:rsidRPr="005D1541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CB7974D" w14:textId="77777777" w:rsidR="00DE52BD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E52BD" w:rsidRPr="005D1541" w14:paraId="1A366A32" w14:textId="77777777" w:rsidTr="00B83FE9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C7E9D6" w14:textId="77777777" w:rsidR="00DE52BD" w:rsidRPr="0040428D" w:rsidRDefault="00DE52BD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55C4" w14:textId="77777777" w:rsidR="00DE52BD" w:rsidRPr="005D1541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780FB53" w14:textId="77777777" w:rsidR="00DE52BD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E52BD" w:rsidRPr="005D1541" w14:paraId="3DBE2884" w14:textId="77777777" w:rsidTr="00B83FE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94C37D" w14:textId="77777777" w:rsidR="00DE52BD" w:rsidRPr="0040428D" w:rsidRDefault="00DE52BD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A1C60E6" w14:textId="1D6907AF" w:rsidR="00DE52BD" w:rsidRDefault="00D10E93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7 500</w:t>
            </w:r>
            <w:r w:rsidR="00DE52B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DE52BD" w:rsidRPr="005D1541" w14:paraId="15CCBC09" w14:textId="77777777" w:rsidTr="00B83FE9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32520BA" w14:textId="77777777" w:rsidR="00DE52BD" w:rsidRPr="002523C2" w:rsidRDefault="00DE52BD" w:rsidP="00B83FE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655212" w14:textId="77777777" w:rsidR="00DE52BD" w:rsidRPr="002523C2" w:rsidRDefault="00DE52BD" w:rsidP="00B83FE9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40A2F7F" w14:textId="77777777" w:rsidR="00DE52BD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E52BD" w:rsidRPr="005D1541" w14:paraId="35F2A1E3" w14:textId="77777777" w:rsidTr="00B83FE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65C5" w14:textId="13AEF453" w:rsidR="00DE52BD" w:rsidRPr="00494776" w:rsidRDefault="00DE52BD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Výstup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3696" w14:textId="088B91E9" w:rsidR="00DE52BD" w:rsidRPr="00195C40" w:rsidRDefault="00DE52BD" w:rsidP="00B83FE9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DE52BD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USB-C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9C599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3DE65C1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E52BD" w:rsidRPr="005D1541" w14:paraId="299F485D" w14:textId="77777777" w:rsidTr="00B83FE9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5636" w14:textId="643769F5" w:rsidR="00DE52BD" w:rsidRPr="00AC637D" w:rsidRDefault="00DE52BD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E52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Výkon: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A656" w14:textId="594A540C" w:rsidR="00DE52BD" w:rsidRPr="00AC637D" w:rsidRDefault="00DE52BD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E52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25W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B0649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B5CFE94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E52BD" w:rsidRPr="005D1541" w14:paraId="31385620" w14:textId="77777777" w:rsidTr="00B83FE9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CE08" w14:textId="4C162D14" w:rsidR="00DE52BD" w:rsidRPr="00AC637D" w:rsidRDefault="00DE52BD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E52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Nabíjací prúd a napätie: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F639" w14:textId="695A23BC" w:rsidR="00DE52BD" w:rsidRPr="00AC637D" w:rsidRDefault="00DE52BD" w:rsidP="00B83FE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DE52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5V/3A alebo 9V/2,77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DE96E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C812369" w14:textId="77777777" w:rsidR="00DE52BD" w:rsidRPr="00195C40" w:rsidRDefault="00DE52BD" w:rsidP="00B83FE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E17213" w:rsidRPr="005D1541" w14:paraId="5229CF56" w14:textId="77777777" w:rsidTr="00B83FE9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F953" w14:textId="0663AFC6" w:rsidR="00E17213" w:rsidRPr="00B05D06" w:rsidRDefault="00E17213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E1721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dodanie sieťových napájačov ku všetkým dodaným mobilným zariadeniam</w:t>
            </w:r>
            <w:r w:rsidR="0040385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nasledovne: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AA23" w14:textId="48DAA95F" w:rsidR="00E17213" w:rsidRDefault="00E17213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-k položke č. 1 – 1 200</w:t>
            </w:r>
          </w:p>
          <w:p w14:paraId="10FBB05C" w14:textId="0FC89782" w:rsidR="00E17213" w:rsidRDefault="00E17213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-k položke č. 2 – 3 </w:t>
            </w:r>
            <w:r w:rsidR="00D10E9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</w:t>
            </w:r>
            <w:r w:rsidR="00D10E9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00</w:t>
            </w:r>
          </w:p>
          <w:p w14:paraId="75A073E8" w14:textId="2CE5DF7F" w:rsidR="00E17213" w:rsidRDefault="00E17213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-k položke č. 3 – 2 200</w:t>
            </w:r>
          </w:p>
          <w:p w14:paraId="782A486C" w14:textId="724F67AD" w:rsidR="00E17213" w:rsidRPr="00B05D06" w:rsidRDefault="00E17213" w:rsidP="00494776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-k položke č. 4 – 1 100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95232" w14:textId="77777777" w:rsidR="00E17213" w:rsidRPr="00195C40" w:rsidRDefault="00E17213" w:rsidP="00E17213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42FE7E" w14:textId="77777777" w:rsidR="00E17213" w:rsidRPr="00195C40" w:rsidRDefault="00E17213" w:rsidP="00E1721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5BC531C7" w14:textId="3522FCB5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2D5BA70" w14:textId="77777777" w:rsidR="0040385D" w:rsidRPr="008907D8" w:rsidRDefault="0040385D" w:rsidP="00D10E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Samsung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5CBA131B" w14:textId="1C5E36DA" w:rsidR="00DE52BD" w:rsidRDefault="0040385D" w:rsidP="00D10E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3C1848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3C1848">
        <w:rPr>
          <w:rFonts w:ascii="Arial Narrow" w:hAnsi="Arial Narrow"/>
          <w:b/>
          <w:i/>
          <w:iCs/>
          <w:sz w:val="24"/>
          <w:u w:val="single"/>
        </w:rPr>
        <w:t xml:space="preserve"> </w:t>
      </w:r>
      <w:r w:rsidRPr="003C1848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</w:p>
    <w:p w14:paraId="1740DA5F" w14:textId="57F6B99D" w:rsidR="0027731D" w:rsidRPr="0027731D" w:rsidRDefault="0027731D" w:rsidP="00D10E93">
      <w:pPr>
        <w:tabs>
          <w:tab w:val="left" w:pos="567"/>
          <w:tab w:val="center" w:pos="1701"/>
          <w:tab w:val="center" w:pos="5670"/>
        </w:tabs>
        <w:spacing w:after="6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r w:rsidRPr="0027731D">
        <w:rPr>
          <w:rFonts w:ascii="Arial Narrow" w:hAnsi="Arial Narrow" w:cs="Arial"/>
          <w:sz w:val="22"/>
          <w:szCs w:val="22"/>
          <w:u w:val="single"/>
        </w:rPr>
        <w:t>Verejný obstarávateľ ďalej požaduje predložiť k </w:t>
      </w:r>
      <w:r>
        <w:rPr>
          <w:rFonts w:ascii="Arial Narrow" w:hAnsi="Arial Narrow" w:cs="Arial"/>
          <w:sz w:val="22"/>
          <w:szCs w:val="22"/>
          <w:u w:val="single"/>
        </w:rPr>
        <w:t>predmetu zákazky:</w:t>
      </w:r>
    </w:p>
    <w:p w14:paraId="2E061B9F" w14:textId="524E82B6" w:rsidR="0027731D" w:rsidRPr="00C2131F" w:rsidRDefault="00BE63D6" w:rsidP="00BE63D6">
      <w:pPr>
        <w:tabs>
          <w:tab w:val="left" w:pos="708"/>
        </w:tabs>
        <w:spacing w:after="60"/>
        <w:ind w:left="142"/>
        <w:jc w:val="both"/>
        <w:rPr>
          <w:rFonts w:ascii="Arial Narrow" w:hAnsi="Arial Narrow"/>
          <w:color w:val="000000"/>
          <w:sz w:val="22"/>
        </w:rPr>
      </w:pPr>
      <w:r>
        <w:rPr>
          <w:rFonts w:ascii="Arial Narrow" w:hAnsi="Arial Narrow" w:cs="Arial"/>
          <w:color w:val="000000"/>
          <w:sz w:val="22"/>
        </w:rPr>
        <w:lastRenderedPageBreak/>
        <w:t>1.</w:t>
      </w:r>
      <w:r>
        <w:rPr>
          <w:rFonts w:ascii="Arial Narrow" w:hAnsi="Arial Narrow" w:cs="Arial"/>
          <w:color w:val="000000"/>
          <w:sz w:val="22"/>
        </w:rPr>
        <w:tab/>
        <w:t>T</w:t>
      </w:r>
      <w:r w:rsidR="0027731D" w:rsidRPr="00C2131F">
        <w:rPr>
          <w:rFonts w:ascii="Arial Narrow" w:hAnsi="Arial Narrow" w:cs="Arial"/>
          <w:color w:val="000000"/>
          <w:sz w:val="22"/>
        </w:rPr>
        <w:t>e</w:t>
      </w:r>
      <w:r w:rsidR="0040385D">
        <w:rPr>
          <w:rFonts w:ascii="Arial Narrow" w:hAnsi="Arial Narrow" w:cs="Arial"/>
          <w:color w:val="000000"/>
          <w:sz w:val="22"/>
        </w:rPr>
        <w:t>chnické alebo katalógové listy</w:t>
      </w:r>
    </w:p>
    <w:p w14:paraId="2F1EDCD0" w14:textId="29D93897" w:rsidR="0027731D" w:rsidRDefault="00BE63D6" w:rsidP="00BE63D6">
      <w:pPr>
        <w:tabs>
          <w:tab w:val="clear" w:pos="2160"/>
          <w:tab w:val="left" w:pos="708"/>
          <w:tab w:val="left" w:pos="851"/>
        </w:tabs>
        <w:spacing w:after="240"/>
        <w:ind w:left="142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2.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27731D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27731D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27731D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27731D">
        <w:rPr>
          <w:rFonts w:ascii="Arial Narrow" w:hAnsi="Arial Narrow" w:cs="Arial"/>
          <w:color w:val="000000"/>
          <w:sz w:val="22"/>
          <w:szCs w:val="22"/>
        </w:rPr>
        <w:tab/>
      </w:r>
    </w:p>
    <w:p w14:paraId="6A2FF5B5" w14:textId="2F3B9101" w:rsidR="0057200E" w:rsidRPr="00335D12" w:rsidRDefault="0057200E" w:rsidP="005D6034">
      <w:pPr>
        <w:tabs>
          <w:tab w:val="left" w:pos="567"/>
          <w:tab w:val="center" w:pos="1701"/>
          <w:tab w:val="center" w:pos="5670"/>
        </w:tabs>
        <w:spacing w:after="12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7EC7B59B" w14:textId="77777777" w:rsidR="00B15DF4" w:rsidRPr="00B15DF4" w:rsidRDefault="00B15DF4" w:rsidP="00D10E9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567" w:hanging="425"/>
        <w:jc w:val="both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4C2901D9" w:rsidR="00B15DF4" w:rsidRPr="00CC5B7D" w:rsidRDefault="00B15DF4" w:rsidP="00D10E9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567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 w:rsidR="009C77DE"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="009C77DE"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="009C77DE" w:rsidRPr="009C77DE">
        <w:rPr>
          <w:rFonts w:ascii="Arial Narrow" w:hAnsi="Arial Narrow"/>
          <w:sz w:val="22"/>
          <w:szCs w:val="22"/>
        </w:rPr>
        <w:t>.</w:t>
      </w:r>
    </w:p>
    <w:p w14:paraId="49D00632" w14:textId="77777777" w:rsidR="0050601E" w:rsidRDefault="0050601E" w:rsidP="00D10E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DC8B867" w14:textId="77777777" w:rsidR="0050601E" w:rsidRDefault="0050601E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213D469" w:rsidR="001025DA" w:rsidRDefault="00D30FA4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C63E5" w16cex:dateUtc="2024-10-30T06:51:00Z"/>
  <w16cex:commentExtensible w16cex:durableId="2ACC63F9" w16cex:dateUtc="2024-10-30T06:51:00Z"/>
  <w16cex:commentExtensible w16cex:durableId="2ACC6432" w16cex:dateUtc="2024-10-30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A40DDD" w16cid:durableId="2ACC63E5"/>
  <w16cid:commentId w16cid:paraId="6488447F" w16cid:durableId="2ACC63F9"/>
  <w16cid:commentId w16cid:paraId="1307A8A6" w16cid:durableId="2ACC64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65C5C" w14:textId="77777777" w:rsidR="008267CB" w:rsidRDefault="008267CB" w:rsidP="006E6235">
      <w:r>
        <w:separator/>
      </w:r>
    </w:p>
  </w:endnote>
  <w:endnote w:type="continuationSeparator" w:id="0">
    <w:p w14:paraId="591BBDF1" w14:textId="77777777" w:rsidR="008267CB" w:rsidRDefault="008267CB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349D" w14:textId="77777777" w:rsidR="008267CB" w:rsidRDefault="008267CB" w:rsidP="006E6235">
      <w:r>
        <w:separator/>
      </w:r>
    </w:p>
  </w:footnote>
  <w:footnote w:type="continuationSeparator" w:id="0">
    <w:p w14:paraId="38790A93" w14:textId="77777777" w:rsidR="008267CB" w:rsidRDefault="008267CB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5A5E856C" w:rsidR="00B83FE9" w:rsidRPr="007C44BA" w:rsidRDefault="00B83FE9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B83FE9" w:rsidRDefault="00B83F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1C2781"/>
    <w:multiLevelType w:val="hybridMultilevel"/>
    <w:tmpl w:val="60B2F6BA"/>
    <w:lvl w:ilvl="0" w:tplc="380EE854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,BoldItalic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8AD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2047"/>
    <w:rsid w:val="00065185"/>
    <w:rsid w:val="00066C4C"/>
    <w:rsid w:val="000707B6"/>
    <w:rsid w:val="000736A2"/>
    <w:rsid w:val="0007670C"/>
    <w:rsid w:val="00077BD9"/>
    <w:rsid w:val="00083223"/>
    <w:rsid w:val="00084457"/>
    <w:rsid w:val="00086815"/>
    <w:rsid w:val="000904F5"/>
    <w:rsid w:val="0009117B"/>
    <w:rsid w:val="000928A2"/>
    <w:rsid w:val="000935DC"/>
    <w:rsid w:val="00093D39"/>
    <w:rsid w:val="00093E1B"/>
    <w:rsid w:val="00094B0B"/>
    <w:rsid w:val="00096247"/>
    <w:rsid w:val="000969B3"/>
    <w:rsid w:val="000A1B45"/>
    <w:rsid w:val="000A58BF"/>
    <w:rsid w:val="000A644D"/>
    <w:rsid w:val="000A6B9A"/>
    <w:rsid w:val="000A7D7C"/>
    <w:rsid w:val="000B1B43"/>
    <w:rsid w:val="000B2E40"/>
    <w:rsid w:val="000B56DD"/>
    <w:rsid w:val="000B63D0"/>
    <w:rsid w:val="000C21D5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4D0"/>
    <w:rsid w:val="00115C6E"/>
    <w:rsid w:val="00117CF5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03C3"/>
    <w:rsid w:val="00153E4C"/>
    <w:rsid w:val="00154C42"/>
    <w:rsid w:val="001565F5"/>
    <w:rsid w:val="00156EC5"/>
    <w:rsid w:val="00160EF4"/>
    <w:rsid w:val="00161F28"/>
    <w:rsid w:val="00167166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4EA7"/>
    <w:rsid w:val="00195C40"/>
    <w:rsid w:val="001A07DF"/>
    <w:rsid w:val="001A0AF9"/>
    <w:rsid w:val="001A0D56"/>
    <w:rsid w:val="001A1D1B"/>
    <w:rsid w:val="001A4D57"/>
    <w:rsid w:val="001A77CE"/>
    <w:rsid w:val="001B01D3"/>
    <w:rsid w:val="001B023D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0338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63DA"/>
    <w:rsid w:val="0027731D"/>
    <w:rsid w:val="0027766D"/>
    <w:rsid w:val="002801B7"/>
    <w:rsid w:val="00284A65"/>
    <w:rsid w:val="002855FB"/>
    <w:rsid w:val="00285A8C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2406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36B64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4D18"/>
    <w:rsid w:val="003752D9"/>
    <w:rsid w:val="00376F6F"/>
    <w:rsid w:val="00380FFE"/>
    <w:rsid w:val="00381B30"/>
    <w:rsid w:val="00382662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1848"/>
    <w:rsid w:val="003C28B1"/>
    <w:rsid w:val="003C2EDC"/>
    <w:rsid w:val="003C3C08"/>
    <w:rsid w:val="003C5F91"/>
    <w:rsid w:val="003D0FBD"/>
    <w:rsid w:val="003D1B32"/>
    <w:rsid w:val="003D2F55"/>
    <w:rsid w:val="003D6865"/>
    <w:rsid w:val="003D6AB3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385D"/>
    <w:rsid w:val="0040428D"/>
    <w:rsid w:val="004051D1"/>
    <w:rsid w:val="00407B20"/>
    <w:rsid w:val="0041042C"/>
    <w:rsid w:val="00411DF2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7DD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066F"/>
    <w:rsid w:val="004819EC"/>
    <w:rsid w:val="0048254C"/>
    <w:rsid w:val="00483BF7"/>
    <w:rsid w:val="004849C5"/>
    <w:rsid w:val="004850A8"/>
    <w:rsid w:val="00485F33"/>
    <w:rsid w:val="00486893"/>
    <w:rsid w:val="00492621"/>
    <w:rsid w:val="00494776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01E"/>
    <w:rsid w:val="00506A8B"/>
    <w:rsid w:val="005109B1"/>
    <w:rsid w:val="0051112A"/>
    <w:rsid w:val="00511F03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584F"/>
    <w:rsid w:val="005761F9"/>
    <w:rsid w:val="00576B1E"/>
    <w:rsid w:val="00577102"/>
    <w:rsid w:val="00582B65"/>
    <w:rsid w:val="00582DCF"/>
    <w:rsid w:val="00585864"/>
    <w:rsid w:val="00587AF2"/>
    <w:rsid w:val="00590468"/>
    <w:rsid w:val="00591E2C"/>
    <w:rsid w:val="00592949"/>
    <w:rsid w:val="00594B98"/>
    <w:rsid w:val="005A2691"/>
    <w:rsid w:val="005B2109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034"/>
    <w:rsid w:val="005D62E2"/>
    <w:rsid w:val="005E43E9"/>
    <w:rsid w:val="005E4798"/>
    <w:rsid w:val="005F0DEE"/>
    <w:rsid w:val="005F4AD5"/>
    <w:rsid w:val="005F5C58"/>
    <w:rsid w:val="00601559"/>
    <w:rsid w:val="00602851"/>
    <w:rsid w:val="00603499"/>
    <w:rsid w:val="00603968"/>
    <w:rsid w:val="006056F6"/>
    <w:rsid w:val="00606C3C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0345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6ADB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2805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279E"/>
    <w:rsid w:val="006B3750"/>
    <w:rsid w:val="006B4368"/>
    <w:rsid w:val="006B4B7D"/>
    <w:rsid w:val="006B60A7"/>
    <w:rsid w:val="006C1185"/>
    <w:rsid w:val="006C25A5"/>
    <w:rsid w:val="006C30F1"/>
    <w:rsid w:val="006C6AF5"/>
    <w:rsid w:val="006C7BAB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26D8D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325A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2FFA"/>
    <w:rsid w:val="008137AF"/>
    <w:rsid w:val="0081546B"/>
    <w:rsid w:val="00817E49"/>
    <w:rsid w:val="00817ECD"/>
    <w:rsid w:val="00821BB0"/>
    <w:rsid w:val="008231A2"/>
    <w:rsid w:val="008233D8"/>
    <w:rsid w:val="0082545E"/>
    <w:rsid w:val="008267CB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7D8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362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904"/>
    <w:rsid w:val="008E1AA4"/>
    <w:rsid w:val="008E30D2"/>
    <w:rsid w:val="008E40D1"/>
    <w:rsid w:val="008E5017"/>
    <w:rsid w:val="008E7052"/>
    <w:rsid w:val="008F7534"/>
    <w:rsid w:val="008F7633"/>
    <w:rsid w:val="00901242"/>
    <w:rsid w:val="00902B76"/>
    <w:rsid w:val="00912498"/>
    <w:rsid w:val="00912652"/>
    <w:rsid w:val="0091435F"/>
    <w:rsid w:val="009150F1"/>
    <w:rsid w:val="009155A4"/>
    <w:rsid w:val="009168B5"/>
    <w:rsid w:val="0092116C"/>
    <w:rsid w:val="00923774"/>
    <w:rsid w:val="009244B7"/>
    <w:rsid w:val="00927C7E"/>
    <w:rsid w:val="00930F80"/>
    <w:rsid w:val="00933106"/>
    <w:rsid w:val="00934059"/>
    <w:rsid w:val="0093423D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90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3FE9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43B"/>
    <w:rsid w:val="009C3D2C"/>
    <w:rsid w:val="009C77DE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4368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E7731"/>
    <w:rsid w:val="00AE7C4A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04A3"/>
    <w:rsid w:val="00B4610B"/>
    <w:rsid w:val="00B469D3"/>
    <w:rsid w:val="00B50E96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83FE9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E63D6"/>
    <w:rsid w:val="00BF017B"/>
    <w:rsid w:val="00BF0AE1"/>
    <w:rsid w:val="00BF281E"/>
    <w:rsid w:val="00BF4D66"/>
    <w:rsid w:val="00BF60ED"/>
    <w:rsid w:val="00BF6FCA"/>
    <w:rsid w:val="00BF72F3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3F6"/>
    <w:rsid w:val="00C62CCE"/>
    <w:rsid w:val="00C66F4F"/>
    <w:rsid w:val="00C715DD"/>
    <w:rsid w:val="00C72BC1"/>
    <w:rsid w:val="00C72DCD"/>
    <w:rsid w:val="00C77635"/>
    <w:rsid w:val="00C83D2A"/>
    <w:rsid w:val="00C84572"/>
    <w:rsid w:val="00C85957"/>
    <w:rsid w:val="00C85C72"/>
    <w:rsid w:val="00C904FE"/>
    <w:rsid w:val="00CA0813"/>
    <w:rsid w:val="00CA0CE8"/>
    <w:rsid w:val="00CA1ED4"/>
    <w:rsid w:val="00CA2E8A"/>
    <w:rsid w:val="00CA4271"/>
    <w:rsid w:val="00CA5EAE"/>
    <w:rsid w:val="00CA61A5"/>
    <w:rsid w:val="00CA68BD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0E93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48DC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8781B"/>
    <w:rsid w:val="00D908B5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5E0B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53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862"/>
    <w:rsid w:val="00DE1EF5"/>
    <w:rsid w:val="00DE230D"/>
    <w:rsid w:val="00DE2B4B"/>
    <w:rsid w:val="00DE3DD5"/>
    <w:rsid w:val="00DE4117"/>
    <w:rsid w:val="00DE4C50"/>
    <w:rsid w:val="00DE4F72"/>
    <w:rsid w:val="00DE52BD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13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58A7"/>
    <w:rsid w:val="00E36325"/>
    <w:rsid w:val="00E37362"/>
    <w:rsid w:val="00E37854"/>
    <w:rsid w:val="00E41863"/>
    <w:rsid w:val="00E4195B"/>
    <w:rsid w:val="00E42552"/>
    <w:rsid w:val="00E433D6"/>
    <w:rsid w:val="00E44CA9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A7D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1EF8"/>
    <w:rsid w:val="00EC2048"/>
    <w:rsid w:val="00EC65D1"/>
    <w:rsid w:val="00ED00F9"/>
    <w:rsid w:val="00ED1298"/>
    <w:rsid w:val="00ED2F52"/>
    <w:rsid w:val="00ED3F12"/>
    <w:rsid w:val="00ED5FB4"/>
    <w:rsid w:val="00ED6AE1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03260"/>
    <w:rsid w:val="00F167DD"/>
    <w:rsid w:val="00F16A8E"/>
    <w:rsid w:val="00F17129"/>
    <w:rsid w:val="00F216F1"/>
    <w:rsid w:val="00F23EDC"/>
    <w:rsid w:val="00F26090"/>
    <w:rsid w:val="00F27C16"/>
    <w:rsid w:val="00F27F49"/>
    <w:rsid w:val="00F318CF"/>
    <w:rsid w:val="00F31A9F"/>
    <w:rsid w:val="00F325DC"/>
    <w:rsid w:val="00F33F2C"/>
    <w:rsid w:val="00F3610F"/>
    <w:rsid w:val="00F37090"/>
    <w:rsid w:val="00F432CD"/>
    <w:rsid w:val="00F4377E"/>
    <w:rsid w:val="00F44283"/>
    <w:rsid w:val="00F452A3"/>
    <w:rsid w:val="00F4559B"/>
    <w:rsid w:val="00F4677C"/>
    <w:rsid w:val="00F47423"/>
    <w:rsid w:val="00F50D9F"/>
    <w:rsid w:val="00F52AE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B26E1"/>
    <w:rsid w:val="00FB5F3C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3A80"/>
    <w:rsid w:val="00FF5908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499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A0FFF-045C-483B-8363-93988D7D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2</cp:revision>
  <cp:lastPrinted>2019-10-14T11:20:00Z</cp:lastPrinted>
  <dcterms:created xsi:type="dcterms:W3CDTF">2024-10-30T07:52:00Z</dcterms:created>
  <dcterms:modified xsi:type="dcterms:W3CDTF">2024-10-30T07:52:00Z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